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4D51BE" w14:textId="79BA9BCC" w:rsidR="0050595E" w:rsidRPr="00D70714" w:rsidRDefault="003C7EEF" w:rsidP="00D70714">
      <w:pPr>
        <w:spacing w:line="480" w:lineRule="auto"/>
        <w:jc w:val="center"/>
        <w:rPr>
          <w:rFonts w:ascii="Times New Roman" w:hAnsi="Times New Roman" w:cs="Times New Roman"/>
          <w:bCs/>
          <w:sz w:val="24"/>
          <w:szCs w:val="24"/>
        </w:rPr>
      </w:pPr>
      <w:r w:rsidRPr="00D70714">
        <w:rPr>
          <w:rFonts w:ascii="Times New Roman" w:hAnsi="Times New Roman" w:cs="Times New Roman"/>
          <w:bCs/>
          <w:sz w:val="24"/>
          <w:szCs w:val="24"/>
        </w:rPr>
        <w:t>Elevator pitch</w:t>
      </w:r>
    </w:p>
    <w:p w14:paraId="0F19C64F" w14:textId="77777777" w:rsidR="0050595E" w:rsidRPr="00D70714" w:rsidRDefault="0050595E" w:rsidP="00D70714">
      <w:pPr>
        <w:tabs>
          <w:tab w:val="left" w:pos="3495"/>
          <w:tab w:val="center" w:pos="4513"/>
        </w:tabs>
        <w:spacing w:line="480" w:lineRule="auto"/>
        <w:jc w:val="center"/>
        <w:rPr>
          <w:rFonts w:ascii="Times New Roman" w:hAnsi="Times New Roman" w:cs="Times New Roman"/>
          <w:sz w:val="24"/>
          <w:szCs w:val="24"/>
        </w:rPr>
      </w:pPr>
    </w:p>
    <w:p w14:paraId="6AD980DD" w14:textId="63B42131" w:rsidR="0050595E" w:rsidRPr="00D70714" w:rsidRDefault="0050595E" w:rsidP="00D70714">
      <w:pPr>
        <w:tabs>
          <w:tab w:val="left" w:pos="3495"/>
          <w:tab w:val="center" w:pos="4513"/>
        </w:tabs>
        <w:spacing w:line="480" w:lineRule="auto"/>
        <w:jc w:val="center"/>
        <w:rPr>
          <w:rFonts w:ascii="Times New Roman" w:hAnsi="Times New Roman" w:cs="Times New Roman"/>
          <w:sz w:val="24"/>
          <w:szCs w:val="24"/>
        </w:rPr>
      </w:pPr>
    </w:p>
    <w:p w14:paraId="106A334A" w14:textId="553E533B" w:rsidR="0050595E" w:rsidRPr="00D70714" w:rsidRDefault="0050595E" w:rsidP="00D70714">
      <w:pPr>
        <w:tabs>
          <w:tab w:val="left" w:pos="3495"/>
          <w:tab w:val="center" w:pos="4513"/>
        </w:tabs>
        <w:spacing w:line="480" w:lineRule="auto"/>
        <w:jc w:val="center"/>
        <w:rPr>
          <w:rFonts w:ascii="Times New Roman" w:hAnsi="Times New Roman" w:cs="Times New Roman"/>
          <w:sz w:val="24"/>
          <w:szCs w:val="24"/>
        </w:rPr>
      </w:pPr>
    </w:p>
    <w:p w14:paraId="46515FD6" w14:textId="51B02108" w:rsidR="0050595E" w:rsidRPr="00D70714" w:rsidRDefault="0050595E" w:rsidP="00D70714">
      <w:pPr>
        <w:tabs>
          <w:tab w:val="left" w:pos="3495"/>
          <w:tab w:val="center" w:pos="4513"/>
        </w:tabs>
        <w:spacing w:line="480" w:lineRule="auto"/>
        <w:jc w:val="center"/>
        <w:rPr>
          <w:rFonts w:ascii="Times New Roman" w:hAnsi="Times New Roman" w:cs="Times New Roman"/>
          <w:sz w:val="24"/>
          <w:szCs w:val="24"/>
        </w:rPr>
      </w:pPr>
    </w:p>
    <w:p w14:paraId="35319905" w14:textId="77777777" w:rsidR="0050595E" w:rsidRPr="00D70714" w:rsidRDefault="00D70714" w:rsidP="00D70714">
      <w:pPr>
        <w:tabs>
          <w:tab w:val="left" w:pos="3495"/>
          <w:tab w:val="center" w:pos="4513"/>
        </w:tabs>
        <w:spacing w:line="480" w:lineRule="auto"/>
        <w:jc w:val="center"/>
        <w:rPr>
          <w:rFonts w:ascii="Times New Roman" w:hAnsi="Times New Roman" w:cs="Times New Roman"/>
          <w:sz w:val="24"/>
          <w:szCs w:val="24"/>
        </w:rPr>
      </w:pPr>
      <w:r w:rsidRPr="00D70714">
        <w:rPr>
          <w:rFonts w:ascii="Times New Roman" w:hAnsi="Times New Roman" w:cs="Times New Roman"/>
          <w:sz w:val="24"/>
          <w:szCs w:val="24"/>
        </w:rPr>
        <w:t>Student’s Name</w:t>
      </w:r>
    </w:p>
    <w:p w14:paraId="4AC81CAC" w14:textId="77777777" w:rsidR="0050595E" w:rsidRPr="00D70714" w:rsidRDefault="00D70714" w:rsidP="00D70714">
      <w:pPr>
        <w:spacing w:line="480" w:lineRule="auto"/>
        <w:jc w:val="center"/>
        <w:rPr>
          <w:rFonts w:ascii="Times New Roman" w:hAnsi="Times New Roman" w:cs="Times New Roman"/>
          <w:sz w:val="24"/>
          <w:szCs w:val="24"/>
        </w:rPr>
      </w:pPr>
      <w:r w:rsidRPr="00D70714">
        <w:rPr>
          <w:rFonts w:ascii="Times New Roman" w:hAnsi="Times New Roman" w:cs="Times New Roman"/>
          <w:sz w:val="24"/>
          <w:szCs w:val="24"/>
        </w:rPr>
        <w:t>Department, University</w:t>
      </w:r>
    </w:p>
    <w:p w14:paraId="7A00D3BD" w14:textId="77777777" w:rsidR="0050595E" w:rsidRPr="00D70714" w:rsidRDefault="00D70714" w:rsidP="00D70714">
      <w:pPr>
        <w:spacing w:line="480" w:lineRule="auto"/>
        <w:jc w:val="center"/>
        <w:rPr>
          <w:rFonts w:ascii="Times New Roman" w:hAnsi="Times New Roman" w:cs="Times New Roman"/>
          <w:sz w:val="24"/>
          <w:szCs w:val="24"/>
        </w:rPr>
      </w:pPr>
      <w:r w:rsidRPr="00D70714">
        <w:rPr>
          <w:rFonts w:ascii="Times New Roman" w:hAnsi="Times New Roman" w:cs="Times New Roman"/>
          <w:sz w:val="24"/>
          <w:szCs w:val="24"/>
        </w:rPr>
        <w:t>Course Number and Name</w:t>
      </w:r>
    </w:p>
    <w:p w14:paraId="0CC7F106" w14:textId="77777777" w:rsidR="0050595E" w:rsidRPr="00D70714" w:rsidRDefault="00D70714" w:rsidP="00D70714">
      <w:pPr>
        <w:spacing w:line="480" w:lineRule="auto"/>
        <w:jc w:val="center"/>
        <w:rPr>
          <w:rFonts w:ascii="Times New Roman" w:hAnsi="Times New Roman" w:cs="Times New Roman"/>
          <w:sz w:val="24"/>
          <w:szCs w:val="24"/>
        </w:rPr>
      </w:pPr>
      <w:r w:rsidRPr="00D70714">
        <w:rPr>
          <w:rFonts w:ascii="Times New Roman" w:hAnsi="Times New Roman" w:cs="Times New Roman"/>
          <w:sz w:val="24"/>
          <w:szCs w:val="24"/>
        </w:rPr>
        <w:t>Instructor’s Name</w:t>
      </w:r>
    </w:p>
    <w:p w14:paraId="26B09303" w14:textId="77777777" w:rsidR="0050595E" w:rsidRPr="00D70714" w:rsidRDefault="00D70714" w:rsidP="00D70714">
      <w:pPr>
        <w:spacing w:line="480" w:lineRule="auto"/>
        <w:jc w:val="center"/>
        <w:rPr>
          <w:rFonts w:ascii="Times New Roman" w:hAnsi="Times New Roman" w:cs="Times New Roman"/>
          <w:sz w:val="24"/>
          <w:szCs w:val="24"/>
        </w:rPr>
      </w:pPr>
      <w:r w:rsidRPr="00D70714">
        <w:rPr>
          <w:rFonts w:ascii="Times New Roman" w:hAnsi="Times New Roman" w:cs="Times New Roman"/>
          <w:sz w:val="24"/>
          <w:szCs w:val="24"/>
        </w:rPr>
        <w:t>Date</w:t>
      </w:r>
    </w:p>
    <w:p w14:paraId="51CDEAC3" w14:textId="77777777" w:rsidR="0050595E" w:rsidRPr="00D70714" w:rsidRDefault="0050595E" w:rsidP="00D70714">
      <w:pPr>
        <w:spacing w:line="480" w:lineRule="auto"/>
        <w:jc w:val="center"/>
        <w:rPr>
          <w:rFonts w:ascii="Times New Roman" w:hAnsi="Times New Roman" w:cs="Times New Roman"/>
          <w:sz w:val="24"/>
          <w:szCs w:val="24"/>
        </w:rPr>
      </w:pPr>
    </w:p>
    <w:p w14:paraId="09F4CAEE" w14:textId="5F04AF82" w:rsidR="0050595E" w:rsidRPr="00D70714" w:rsidRDefault="00D70714" w:rsidP="00D70714">
      <w:pPr>
        <w:spacing w:line="480" w:lineRule="auto"/>
        <w:jc w:val="center"/>
        <w:rPr>
          <w:rFonts w:ascii="Times New Roman" w:hAnsi="Times New Roman" w:cs="Times New Roman"/>
          <w:sz w:val="24"/>
          <w:szCs w:val="24"/>
        </w:rPr>
      </w:pPr>
      <w:r w:rsidRPr="00D70714">
        <w:rPr>
          <w:rFonts w:ascii="Times New Roman" w:hAnsi="Times New Roman" w:cs="Times New Roman"/>
          <w:b/>
          <w:bCs/>
          <w:sz w:val="24"/>
          <w:szCs w:val="24"/>
        </w:rPr>
        <w:br w:type="page"/>
      </w:r>
    </w:p>
    <w:p w14:paraId="2217EEFE" w14:textId="77777777" w:rsidR="002063F3" w:rsidRPr="00D70714" w:rsidRDefault="002063F3" w:rsidP="00D70714">
      <w:pPr>
        <w:spacing w:line="480" w:lineRule="auto"/>
        <w:rPr>
          <w:rFonts w:ascii="Times New Roman" w:hAnsi="Times New Roman" w:cs="Times New Roman"/>
          <w:b/>
          <w:bCs/>
          <w:sz w:val="24"/>
          <w:szCs w:val="24"/>
        </w:rPr>
      </w:pPr>
    </w:p>
    <w:p w14:paraId="6965A45B" w14:textId="019856F9" w:rsidR="002063F3" w:rsidRPr="00D70714" w:rsidRDefault="00D70714" w:rsidP="00D70714">
      <w:pPr>
        <w:spacing w:line="480" w:lineRule="auto"/>
        <w:jc w:val="center"/>
        <w:rPr>
          <w:rFonts w:ascii="Times New Roman" w:hAnsi="Times New Roman" w:cs="Times New Roman"/>
          <w:b/>
          <w:bCs/>
          <w:sz w:val="24"/>
          <w:szCs w:val="24"/>
        </w:rPr>
      </w:pPr>
      <w:r w:rsidRPr="00D70714">
        <w:rPr>
          <w:rFonts w:ascii="Times New Roman" w:hAnsi="Times New Roman" w:cs="Times New Roman"/>
          <w:b/>
          <w:bCs/>
          <w:sz w:val="24"/>
          <w:szCs w:val="24"/>
        </w:rPr>
        <w:t>The Yellow Wallpaper</w:t>
      </w:r>
    </w:p>
    <w:p w14:paraId="7B5F2606" w14:textId="2BE11E8A" w:rsidR="002063F3" w:rsidRPr="00D70714" w:rsidRDefault="00D70714" w:rsidP="00D70714">
      <w:pPr>
        <w:spacing w:line="480" w:lineRule="auto"/>
        <w:ind w:firstLine="720"/>
        <w:rPr>
          <w:rFonts w:ascii="Times New Roman" w:hAnsi="Times New Roman" w:cs="Times New Roman"/>
          <w:sz w:val="24"/>
          <w:szCs w:val="24"/>
        </w:rPr>
      </w:pPr>
      <w:r w:rsidRPr="00D70714">
        <w:rPr>
          <w:rFonts w:ascii="Times New Roman" w:hAnsi="Times New Roman" w:cs="Times New Roman"/>
          <w:sz w:val="24"/>
          <w:szCs w:val="24"/>
        </w:rPr>
        <w:t>According to Charlotte Perkins's story The Yellow Wallpaper, he lures images of a woman who lives with a yellow wallpaper in a rough nursery and detaches the walls. The more the woman stays in this chamber, she feels it moving and consequently altering wit</w:t>
      </w:r>
      <w:r w:rsidRPr="00D70714">
        <w:rPr>
          <w:rFonts w:ascii="Times New Roman" w:hAnsi="Times New Roman" w:cs="Times New Roman"/>
          <w:sz w:val="24"/>
          <w:szCs w:val="24"/>
        </w:rPr>
        <w:t>h different commons attitudes towards her and the whole globe. Due to her illness, her husband is troubled with her well-being, but according to him, she appears to be getting healthier, but she attempts to clarify that she is not emotionally fine (Gilman 2</w:t>
      </w:r>
      <w:r w:rsidRPr="00D70714">
        <w:rPr>
          <w:rFonts w:ascii="Times New Roman" w:hAnsi="Times New Roman" w:cs="Times New Roman"/>
          <w:sz w:val="24"/>
          <w:szCs w:val="24"/>
        </w:rPr>
        <w:t>019)</w:t>
      </w:r>
      <w:r w:rsidRPr="00D70714">
        <w:rPr>
          <w:rFonts w:ascii="Times New Roman" w:hAnsi="Times New Roman" w:cs="Times New Roman"/>
          <w:sz w:val="24"/>
          <w:szCs w:val="24"/>
        </w:rPr>
        <w:t>. As told</w:t>
      </w:r>
      <w:r w:rsidRPr="00D70714">
        <w:rPr>
          <w:rFonts w:ascii="Times New Roman" w:hAnsi="Times New Roman" w:cs="Times New Roman"/>
          <w:sz w:val="24"/>
          <w:szCs w:val="24"/>
        </w:rPr>
        <w:t xml:space="preserve"> by the woman who shampoos her clothes is the wallpaper elasticities off a color which blowouts. The very sick woman then articulates that the wallpaper has a smell that makes her feel like she is getting addicted. To her, she feels that the wallpaper smel</w:t>
      </w:r>
      <w:r w:rsidRPr="00D70714">
        <w:rPr>
          <w:rFonts w:ascii="Times New Roman" w:hAnsi="Times New Roman" w:cs="Times New Roman"/>
          <w:sz w:val="24"/>
          <w:szCs w:val="24"/>
        </w:rPr>
        <w:t xml:space="preserve">ls similar to the color yellow. At the start of this story, she keeps on telling her husband that she desires to go since she cannot stand living there any longer. Her anger shapes with him as he keeps on holding off </w:t>
      </w:r>
      <w:bookmarkStart w:id="0" w:name="_GoBack"/>
      <w:bookmarkEnd w:id="0"/>
      <w:r w:rsidRPr="00D70714">
        <w:rPr>
          <w:rFonts w:ascii="Times New Roman" w:hAnsi="Times New Roman" w:cs="Times New Roman"/>
          <w:sz w:val="24"/>
          <w:szCs w:val="24"/>
        </w:rPr>
        <w:t>on shifting until their tenancy is done</w:t>
      </w:r>
      <w:r w:rsidRPr="00D70714">
        <w:rPr>
          <w:rFonts w:ascii="Times New Roman" w:hAnsi="Times New Roman" w:cs="Times New Roman"/>
          <w:sz w:val="24"/>
          <w:szCs w:val="24"/>
        </w:rPr>
        <w:t xml:space="preserve"> in three weeks. Towards the end of the story, the woman finally gets used to the yellow wallpaper and literally like</w:t>
      </w:r>
      <w:r w:rsidR="000F580E" w:rsidRPr="00D70714">
        <w:rPr>
          <w:rFonts w:ascii="Times New Roman" w:hAnsi="Times New Roman" w:cs="Times New Roman"/>
          <w:sz w:val="24"/>
          <w:szCs w:val="24"/>
        </w:rPr>
        <w:t>s it wholly, as Gilman (2019) shows.</w:t>
      </w:r>
    </w:p>
    <w:p w14:paraId="322F93F8" w14:textId="77777777" w:rsidR="004A0939" w:rsidRPr="00D70714" w:rsidRDefault="004A0939" w:rsidP="00D70714">
      <w:pPr>
        <w:spacing w:line="480" w:lineRule="auto"/>
        <w:jc w:val="center"/>
        <w:rPr>
          <w:rFonts w:ascii="Times New Roman" w:hAnsi="Times New Roman" w:cs="Times New Roman"/>
          <w:b/>
          <w:bCs/>
          <w:sz w:val="24"/>
          <w:szCs w:val="24"/>
        </w:rPr>
      </w:pPr>
    </w:p>
    <w:p w14:paraId="194DEB6D" w14:textId="77777777" w:rsidR="004A0939" w:rsidRPr="00D70714" w:rsidRDefault="004A0939" w:rsidP="00D70714">
      <w:pPr>
        <w:spacing w:line="480" w:lineRule="auto"/>
        <w:jc w:val="center"/>
        <w:rPr>
          <w:rFonts w:ascii="Times New Roman" w:hAnsi="Times New Roman" w:cs="Times New Roman"/>
          <w:b/>
          <w:bCs/>
          <w:sz w:val="24"/>
          <w:szCs w:val="24"/>
        </w:rPr>
      </w:pPr>
    </w:p>
    <w:p w14:paraId="7F78BD3B" w14:textId="77777777" w:rsidR="004A0939" w:rsidRPr="00D70714" w:rsidRDefault="004A0939" w:rsidP="00D70714">
      <w:pPr>
        <w:spacing w:line="480" w:lineRule="auto"/>
        <w:jc w:val="center"/>
        <w:rPr>
          <w:rFonts w:ascii="Times New Roman" w:hAnsi="Times New Roman" w:cs="Times New Roman"/>
          <w:b/>
          <w:bCs/>
          <w:sz w:val="24"/>
          <w:szCs w:val="24"/>
        </w:rPr>
      </w:pPr>
    </w:p>
    <w:p w14:paraId="6DD7CD93" w14:textId="77777777" w:rsidR="004A0939" w:rsidRPr="00D70714" w:rsidRDefault="004A0939" w:rsidP="00D70714">
      <w:pPr>
        <w:spacing w:line="480" w:lineRule="auto"/>
        <w:jc w:val="center"/>
        <w:rPr>
          <w:rFonts w:ascii="Times New Roman" w:hAnsi="Times New Roman" w:cs="Times New Roman"/>
          <w:b/>
          <w:bCs/>
          <w:sz w:val="24"/>
          <w:szCs w:val="24"/>
        </w:rPr>
      </w:pPr>
    </w:p>
    <w:p w14:paraId="2CD33617" w14:textId="77777777" w:rsidR="004A0939" w:rsidRPr="00D70714" w:rsidRDefault="004A0939" w:rsidP="00D70714">
      <w:pPr>
        <w:spacing w:line="480" w:lineRule="auto"/>
        <w:jc w:val="center"/>
        <w:rPr>
          <w:rFonts w:ascii="Times New Roman" w:hAnsi="Times New Roman" w:cs="Times New Roman"/>
          <w:b/>
          <w:bCs/>
          <w:sz w:val="24"/>
          <w:szCs w:val="24"/>
        </w:rPr>
      </w:pPr>
    </w:p>
    <w:p w14:paraId="43D08ACC" w14:textId="77777777" w:rsidR="004A0939" w:rsidRPr="00D70714" w:rsidRDefault="004A0939" w:rsidP="00D70714">
      <w:pPr>
        <w:spacing w:line="480" w:lineRule="auto"/>
        <w:jc w:val="center"/>
        <w:rPr>
          <w:rFonts w:ascii="Times New Roman" w:hAnsi="Times New Roman" w:cs="Times New Roman"/>
          <w:b/>
          <w:bCs/>
          <w:sz w:val="24"/>
          <w:szCs w:val="24"/>
        </w:rPr>
      </w:pPr>
    </w:p>
    <w:p w14:paraId="0C42B4C3" w14:textId="3DCEDBBC" w:rsidR="002063F3" w:rsidRPr="00D70714" w:rsidRDefault="00D70714" w:rsidP="00D70714">
      <w:pPr>
        <w:spacing w:line="480" w:lineRule="auto"/>
        <w:jc w:val="center"/>
        <w:rPr>
          <w:rFonts w:ascii="Times New Roman" w:hAnsi="Times New Roman" w:cs="Times New Roman"/>
          <w:b/>
          <w:bCs/>
          <w:sz w:val="24"/>
          <w:szCs w:val="24"/>
        </w:rPr>
      </w:pPr>
      <w:r w:rsidRPr="00D70714">
        <w:rPr>
          <w:rFonts w:ascii="Times New Roman" w:hAnsi="Times New Roman" w:cs="Times New Roman"/>
          <w:b/>
          <w:bCs/>
          <w:sz w:val="24"/>
          <w:szCs w:val="24"/>
        </w:rPr>
        <w:lastRenderedPageBreak/>
        <w:t>A Pair of Tickets Elevator Pitch</w:t>
      </w:r>
    </w:p>
    <w:p w14:paraId="761D44A0" w14:textId="4A435761" w:rsidR="002063F3" w:rsidRPr="00D70714" w:rsidRDefault="00D70714" w:rsidP="00D70714">
      <w:pPr>
        <w:spacing w:line="480" w:lineRule="auto"/>
        <w:ind w:firstLine="720"/>
        <w:rPr>
          <w:rFonts w:ascii="Times New Roman" w:hAnsi="Times New Roman" w:cs="Times New Roman"/>
          <w:b/>
          <w:bCs/>
          <w:sz w:val="24"/>
          <w:szCs w:val="24"/>
        </w:rPr>
      </w:pPr>
      <w:r w:rsidRPr="00D70714">
        <w:rPr>
          <w:rFonts w:ascii="Times New Roman" w:hAnsi="Times New Roman" w:cs="Times New Roman"/>
          <w:sz w:val="24"/>
          <w:szCs w:val="24"/>
        </w:rPr>
        <w:t>One gets to know June's main character from the brief story nam</w:t>
      </w:r>
      <w:r w:rsidRPr="00D70714">
        <w:rPr>
          <w:rFonts w:ascii="Times New Roman" w:hAnsi="Times New Roman" w:cs="Times New Roman"/>
          <w:sz w:val="24"/>
          <w:szCs w:val="24"/>
        </w:rPr>
        <w:t>ed A Pair of Tickets, which brands the last chapter of the novel entitled the Joy Luck Club by Amy Tan. June May applies overviews and inner struggles to demonstrate how being ignorant and not tolerating one's ethos may make one relinquish one of the great</w:t>
      </w:r>
      <w:r w:rsidRPr="00D70714">
        <w:rPr>
          <w:rFonts w:ascii="Times New Roman" w:hAnsi="Times New Roman" w:cs="Times New Roman"/>
          <w:sz w:val="24"/>
          <w:szCs w:val="24"/>
        </w:rPr>
        <w:t xml:space="preserve">est vigorous parts of their lifespan and also their heritage.  Ironically she seems not to comprehend what it infers to be Chinese until she attains her middle age. Surprisingly, June, who is the main character, did not get along with her Chinese mom, who </w:t>
      </w:r>
      <w:r w:rsidRPr="00D70714">
        <w:rPr>
          <w:rFonts w:ascii="Times New Roman" w:hAnsi="Times New Roman" w:cs="Times New Roman"/>
          <w:sz w:val="24"/>
          <w:szCs w:val="24"/>
        </w:rPr>
        <w:t xml:space="preserve">continuously instilled in her the importance of their Chinese custom (Gilman </w:t>
      </w:r>
      <w:r w:rsidRPr="00D70714">
        <w:rPr>
          <w:rFonts w:ascii="Times New Roman" w:hAnsi="Times New Roman" w:cs="Times New Roman"/>
          <w:sz w:val="24"/>
          <w:szCs w:val="24"/>
        </w:rPr>
        <w:t>2019)</w:t>
      </w:r>
      <w:r w:rsidRPr="00D70714">
        <w:rPr>
          <w:rFonts w:ascii="Times New Roman" w:hAnsi="Times New Roman" w:cs="Times New Roman"/>
          <w:sz w:val="24"/>
          <w:szCs w:val="24"/>
        </w:rPr>
        <w:t>. In spite of living in a foreign nation, June’s mother tried her best to ensure that she grew up in the habitual Chinese traditions. Most of their differences stemmed from June’s undesira</w:t>
      </w:r>
      <w:r w:rsidRPr="00D70714">
        <w:rPr>
          <w:rFonts w:ascii="Times New Roman" w:hAnsi="Times New Roman" w:cs="Times New Roman"/>
          <w:sz w:val="24"/>
          <w:szCs w:val="24"/>
        </w:rPr>
        <w:t>ble defiance toward her ethos. However, after the death of her beloved mother, June gets the chance to carry out a promise she made to her fading mother. After she receives a message from her step-sisters, she takes a journey to her homeland in China. Orig</w:t>
      </w:r>
      <w:r w:rsidRPr="00D70714">
        <w:rPr>
          <w:rFonts w:ascii="Times New Roman" w:hAnsi="Times New Roman" w:cs="Times New Roman"/>
          <w:sz w:val="24"/>
          <w:szCs w:val="24"/>
        </w:rPr>
        <w:t xml:space="preserve">inally, she is horrified and dreaded by the kind of welcome she will be accorded by her twin sisters, whom June is not familiar with up to now. Nevertheless, as the story discloses, she faces a transformation related to her source and begins to reveal the </w:t>
      </w:r>
      <w:r w:rsidRPr="00D70714">
        <w:rPr>
          <w:rFonts w:ascii="Times New Roman" w:hAnsi="Times New Roman" w:cs="Times New Roman"/>
          <w:sz w:val="24"/>
          <w:szCs w:val="24"/>
        </w:rPr>
        <w:t xml:space="preserve">same features she once disliked, as illustrated by Amy </w:t>
      </w:r>
      <w:r w:rsidRPr="00D70714">
        <w:rPr>
          <w:rFonts w:ascii="Times New Roman" w:hAnsi="Times New Roman" w:cs="Times New Roman"/>
          <w:sz w:val="24"/>
          <w:szCs w:val="24"/>
        </w:rPr>
        <w:t>Gilman (2019</w:t>
      </w:r>
      <w:r w:rsidR="000F580E" w:rsidRPr="00D70714">
        <w:rPr>
          <w:rFonts w:ascii="Times New Roman" w:hAnsi="Times New Roman" w:cs="Times New Roman"/>
          <w:sz w:val="24"/>
          <w:szCs w:val="24"/>
        </w:rPr>
        <w:t>)</w:t>
      </w:r>
      <w:r w:rsidRPr="00D70714">
        <w:rPr>
          <w:rFonts w:ascii="Times New Roman" w:hAnsi="Times New Roman" w:cs="Times New Roman"/>
          <w:sz w:val="24"/>
          <w:szCs w:val="24"/>
        </w:rPr>
        <w:t>.</w:t>
      </w:r>
    </w:p>
    <w:p w14:paraId="2D095C2D" w14:textId="648788BA" w:rsidR="002063F3" w:rsidRPr="00D70714" w:rsidRDefault="002063F3" w:rsidP="00D70714">
      <w:pPr>
        <w:spacing w:line="480" w:lineRule="auto"/>
        <w:rPr>
          <w:rFonts w:ascii="Times New Roman" w:hAnsi="Times New Roman" w:cs="Times New Roman"/>
          <w:sz w:val="24"/>
          <w:szCs w:val="24"/>
        </w:rPr>
      </w:pPr>
    </w:p>
    <w:p w14:paraId="3E95229C" w14:textId="77777777" w:rsidR="002063F3" w:rsidRPr="00D70714" w:rsidRDefault="00D70714" w:rsidP="00D70714">
      <w:pPr>
        <w:spacing w:line="480" w:lineRule="auto"/>
        <w:rPr>
          <w:rFonts w:ascii="Times New Roman" w:hAnsi="Times New Roman" w:cs="Times New Roman"/>
          <w:sz w:val="24"/>
          <w:szCs w:val="24"/>
        </w:rPr>
      </w:pPr>
      <w:r w:rsidRPr="00D70714">
        <w:rPr>
          <w:rFonts w:ascii="Times New Roman" w:hAnsi="Times New Roman" w:cs="Times New Roman"/>
          <w:sz w:val="24"/>
          <w:szCs w:val="24"/>
        </w:rPr>
        <w:br w:type="page"/>
      </w:r>
    </w:p>
    <w:p w14:paraId="3560FAF0" w14:textId="0A92BD2B" w:rsidR="00C664C1" w:rsidRPr="00D70714" w:rsidRDefault="00D70714" w:rsidP="00D70714">
      <w:pPr>
        <w:spacing w:line="480" w:lineRule="auto"/>
        <w:jc w:val="center"/>
        <w:rPr>
          <w:rFonts w:ascii="Times New Roman" w:hAnsi="Times New Roman" w:cs="Times New Roman"/>
          <w:b/>
          <w:bCs/>
          <w:sz w:val="24"/>
          <w:szCs w:val="24"/>
        </w:rPr>
      </w:pPr>
      <w:r w:rsidRPr="00D70714">
        <w:rPr>
          <w:rFonts w:ascii="Times New Roman" w:hAnsi="Times New Roman" w:cs="Times New Roman"/>
          <w:b/>
          <w:bCs/>
          <w:sz w:val="24"/>
          <w:szCs w:val="24"/>
        </w:rPr>
        <w:lastRenderedPageBreak/>
        <w:t>References</w:t>
      </w:r>
    </w:p>
    <w:p w14:paraId="1BE0D3D3" w14:textId="77777777" w:rsidR="002063F3" w:rsidRPr="00D70714" w:rsidRDefault="00D70714" w:rsidP="00D70714">
      <w:pPr>
        <w:spacing w:line="480" w:lineRule="auto"/>
        <w:ind w:left="720" w:hanging="720"/>
        <w:rPr>
          <w:rFonts w:ascii="Times New Roman" w:hAnsi="Times New Roman" w:cs="Times New Roman"/>
          <w:sz w:val="24"/>
          <w:szCs w:val="24"/>
          <w:shd w:val="clear" w:color="auto" w:fill="FFFFFF"/>
        </w:rPr>
      </w:pPr>
      <w:r w:rsidRPr="00D70714">
        <w:rPr>
          <w:rFonts w:ascii="Times New Roman" w:hAnsi="Times New Roman" w:cs="Times New Roman"/>
          <w:sz w:val="24"/>
          <w:szCs w:val="24"/>
          <w:shd w:val="clear" w:color="auto" w:fill="FFFFFF"/>
        </w:rPr>
        <w:t>Gilman, C. P. (2019). </w:t>
      </w:r>
      <w:r w:rsidRPr="00D70714">
        <w:rPr>
          <w:rFonts w:ascii="Times New Roman" w:hAnsi="Times New Roman" w:cs="Times New Roman"/>
          <w:i/>
          <w:iCs/>
          <w:sz w:val="24"/>
          <w:szCs w:val="24"/>
          <w:shd w:val="clear" w:color="auto" w:fill="FFFFFF"/>
        </w:rPr>
        <w:t>The yellow wallpaper and other writings</w:t>
      </w:r>
      <w:r w:rsidRPr="00D70714">
        <w:rPr>
          <w:rFonts w:ascii="Times New Roman" w:hAnsi="Times New Roman" w:cs="Times New Roman"/>
          <w:sz w:val="24"/>
          <w:szCs w:val="24"/>
          <w:shd w:val="clear" w:color="auto" w:fill="FFFFFF"/>
        </w:rPr>
        <w:t>. Gibbs Smith.</w:t>
      </w:r>
    </w:p>
    <w:p w14:paraId="5D5EB93C" w14:textId="362F40C0" w:rsidR="002063F3" w:rsidRPr="00D70714" w:rsidRDefault="00D70714" w:rsidP="00D70714">
      <w:pPr>
        <w:spacing w:line="480" w:lineRule="auto"/>
        <w:ind w:left="720" w:hanging="720"/>
        <w:rPr>
          <w:rFonts w:ascii="Times New Roman" w:hAnsi="Times New Roman" w:cs="Times New Roman"/>
          <w:sz w:val="24"/>
          <w:szCs w:val="24"/>
        </w:rPr>
      </w:pPr>
      <w:r w:rsidRPr="00D70714">
        <w:rPr>
          <w:rFonts w:ascii="Times New Roman" w:hAnsi="Times New Roman" w:cs="Times New Roman"/>
          <w:sz w:val="24"/>
          <w:szCs w:val="24"/>
        </w:rPr>
        <w:t xml:space="preserve">Tan, Amy. "A Pair of Tickets." New Worlds of </w:t>
      </w:r>
      <w:r w:rsidRPr="00D70714">
        <w:rPr>
          <w:rFonts w:ascii="Times New Roman" w:hAnsi="Times New Roman" w:cs="Times New Roman"/>
          <w:sz w:val="24"/>
          <w:szCs w:val="24"/>
        </w:rPr>
        <w:t>Literature: Writings from America’s Many Cultures (2015</w:t>
      </w:r>
      <w:r w:rsidRPr="00D70714">
        <w:rPr>
          <w:rFonts w:ascii="Times New Roman" w:hAnsi="Times New Roman" w:cs="Times New Roman"/>
          <w:sz w:val="24"/>
          <w:szCs w:val="24"/>
        </w:rPr>
        <w:t>): 10-25.</w:t>
      </w:r>
    </w:p>
    <w:p w14:paraId="11A5DB87" w14:textId="77777777" w:rsidR="002063F3" w:rsidRPr="00D70714" w:rsidRDefault="002063F3" w:rsidP="00D70714">
      <w:pPr>
        <w:spacing w:line="480" w:lineRule="auto"/>
        <w:ind w:hanging="720"/>
        <w:rPr>
          <w:rFonts w:ascii="Times New Roman" w:hAnsi="Times New Roman" w:cs="Times New Roman"/>
          <w:b/>
          <w:bCs/>
          <w:sz w:val="24"/>
          <w:szCs w:val="24"/>
        </w:rPr>
      </w:pPr>
    </w:p>
    <w:sectPr w:rsidR="002063F3" w:rsidRPr="00D707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3F3"/>
    <w:rsid w:val="0002418D"/>
    <w:rsid w:val="000F580E"/>
    <w:rsid w:val="002063F3"/>
    <w:rsid w:val="002C3D4E"/>
    <w:rsid w:val="003C7EEF"/>
    <w:rsid w:val="004A0939"/>
    <w:rsid w:val="0050595E"/>
    <w:rsid w:val="00C664C1"/>
    <w:rsid w:val="00D70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06DBE"/>
  <w15:chartTrackingRefBased/>
  <w15:docId w15:val="{3294D868-60B8-4F38-B956-6998C3A9A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63F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445</Words>
  <Characters>2542</Characters>
  <Application>Microsoft Office Word</Application>
  <DocSecurity>0</DocSecurity>
  <Lines>21</Lines>
  <Paragraphs>5</Paragraphs>
  <ScaleCrop>false</ScaleCrop>
  <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cyrus</dc:creator>
  <cp:lastModifiedBy>john</cp:lastModifiedBy>
  <cp:revision>6</cp:revision>
  <dcterms:created xsi:type="dcterms:W3CDTF">2021-09-19T16:01:00Z</dcterms:created>
  <dcterms:modified xsi:type="dcterms:W3CDTF">2021-09-19T20:20:00Z</dcterms:modified>
</cp:coreProperties>
</file>